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Приложение № 10</w:t>
      </w:r>
    </w:p>
    <w:p>
      <w:pPr>
        <w:spacing w:after="0" w:line="240" w:lineRule="auto"/>
        <w:ind w:left="566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Договору №</w:t>
      </w:r>
      <w:r>
        <w:rPr>
          <w:rFonts w:ascii="Times New Roman" w:hAnsi="Times New Roman" w:cs="Times New Roman"/>
          <w:sz w:val="20"/>
          <w:szCs w:val="20"/>
          <w:lang w:val="en-US"/>
        </w:rPr>
        <w:t>_____________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>
      <w:pPr>
        <w:pStyle w:val="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ПАМЯТКА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«ЗОЛОТЫЕ ПРАВИЛА БЕЗОПАСНОСТИ ТРУДА»</w:t>
      </w:r>
    </w:p>
    <w:p>
      <w:pPr>
        <w:pStyle w:val="ac"/>
        <w:rPr>
          <w:sz w:val="20"/>
          <w:szCs w:val="20"/>
        </w:rPr>
      </w:pPr>
    </w:p>
    <w:p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0" w:name="_Toc512342298"/>
      <w:r>
        <w:rPr>
          <w:rFonts w:ascii="Times New Roman" w:hAnsi="Times New Roman" w:cs="Times New Roman"/>
          <w:b/>
          <w:sz w:val="20"/>
          <w:szCs w:val="20"/>
        </w:rPr>
        <w:t>1.</w:t>
      </w:r>
      <w:r>
        <w:rPr>
          <w:rFonts w:ascii="Times New Roman" w:hAnsi="Times New Roman" w:cs="Times New Roman"/>
          <w:b/>
          <w:sz w:val="20"/>
          <w:szCs w:val="20"/>
        </w:rPr>
        <w:tab/>
        <w:t>ОБЩИЕ ТРЕБОВАНИЯ</w:t>
      </w:r>
      <w:bookmarkEnd w:id="0"/>
    </w:p>
    <w:p>
      <w:pPr>
        <w:pStyle w:val="ac"/>
        <w:numPr>
          <w:ilvl w:val="0"/>
          <w:numId w:val="19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>
      <w:pPr>
        <w:pStyle w:val="ac"/>
        <w:numPr>
          <w:ilvl w:val="0"/>
          <w:numId w:val="19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>
      <w:pPr>
        <w:pStyle w:val="ac"/>
        <w:numPr>
          <w:ilvl w:val="0"/>
          <w:numId w:val="19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>
      <w:pPr>
        <w:pStyle w:val="ac"/>
        <w:numPr>
          <w:ilvl w:val="0"/>
          <w:numId w:val="19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>
      <w:pPr>
        <w:pStyle w:val="ac"/>
        <w:numPr>
          <w:ilvl w:val="0"/>
          <w:numId w:val="19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1" w:name="_Toc371437128"/>
      <w:bookmarkStart w:id="2" w:name="_Toc371940968"/>
      <w:bookmarkStart w:id="3" w:name="_Toc372038097"/>
      <w:bookmarkStart w:id="4" w:name="_Toc512342299"/>
      <w:r>
        <w:rPr>
          <w:rFonts w:ascii="Times New Roman" w:hAnsi="Times New Roman" w:cs="Times New Roman"/>
          <w:b/>
          <w:sz w:val="20"/>
          <w:szCs w:val="20"/>
        </w:rPr>
        <w:t xml:space="preserve">  2.</w:t>
      </w:r>
      <w:r>
        <w:rPr>
          <w:rFonts w:ascii="Times New Roman" w:hAnsi="Times New Roman" w:cs="Times New Roman"/>
          <w:b/>
          <w:sz w:val="20"/>
          <w:szCs w:val="20"/>
        </w:rPr>
        <w:tab/>
        <w:t>ЛИДЕРСТВО</w:t>
      </w:r>
      <w:bookmarkEnd w:id="1"/>
      <w:bookmarkEnd w:id="2"/>
      <w:bookmarkEnd w:id="3"/>
      <w:bookmarkEnd w:id="4"/>
    </w:p>
    <w:p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  <w:r>
        <w:rPr>
          <w:sz w:val="20"/>
          <w:szCs w:val="20"/>
        </w:rPr>
        <w:t>Я начинаю проведение работ, если:</w:t>
      </w:r>
    </w:p>
    <w:p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оценил существующие опасности и предпринял меры по исключению/снижению их воздействия.</w:t>
      </w:r>
    </w:p>
    <w:p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знаю порядок правильных действий в аварийных ситуациях.</w:t>
      </w:r>
    </w:p>
    <w:p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прошел инструктаж перед началом работ.</w:t>
      </w:r>
    </w:p>
    <w:p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обучен требованиям безопасности труда и оказанию первой помощи.</w:t>
      </w:r>
    </w:p>
    <w:p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чувствую себя здоровым.</w:t>
      </w:r>
    </w:p>
    <w:p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не нахожусь под воздействием алкогольных, наркотических и токсических веществ.</w:t>
      </w:r>
    </w:p>
    <w:p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обеспечен необходимыми исправными средствами индивидуальной и/или коллективной защиты.</w:t>
      </w:r>
    </w:p>
    <w:p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 xml:space="preserve">Я имею допуски/разрешения на проводимые работы и прошел </w:t>
      </w:r>
      <w:proofErr w:type="gramStart"/>
      <w:r>
        <w:rPr>
          <w:sz w:val="20"/>
          <w:szCs w:val="20"/>
        </w:rPr>
        <w:t>обучение по мерам</w:t>
      </w:r>
      <w:proofErr w:type="gramEnd"/>
      <w:r>
        <w:rPr>
          <w:sz w:val="20"/>
          <w:szCs w:val="20"/>
        </w:rPr>
        <w:t xml:space="preserve"> безопасности.</w:t>
      </w:r>
    </w:p>
    <w:p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убедился, что на территории проведения работ отсутствуют лица, не связанные с выполнением работы.</w:t>
      </w:r>
    </w:p>
    <w:p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убедился, что обеспечено руководство и контроль работ.</w:t>
      </w:r>
    </w:p>
    <w:p>
      <w:pPr>
        <w:pStyle w:val="ac"/>
        <w:numPr>
          <w:ilvl w:val="0"/>
          <w:numId w:val="16"/>
        </w:numPr>
        <w:tabs>
          <w:tab w:val="left" w:pos="539"/>
        </w:tabs>
        <w:ind w:left="538" w:hanging="357"/>
        <w:rPr>
          <w:sz w:val="20"/>
          <w:szCs w:val="20"/>
        </w:rPr>
      </w:pPr>
      <w:r>
        <w:rPr>
          <w:sz w:val="20"/>
          <w:szCs w:val="20"/>
        </w:rPr>
        <w:t>Я убедился, что оборудование, механизмы, инструменты, устройства, приборы безопасности пригодны и исправны.</w:t>
      </w:r>
    </w:p>
    <w:p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>
      <w:pPr>
        <w:pStyle w:val="ac"/>
        <w:tabs>
          <w:tab w:val="num" w:pos="851"/>
        </w:tabs>
        <w:rPr>
          <w:sz w:val="20"/>
          <w:szCs w:val="20"/>
        </w:rPr>
      </w:pPr>
      <w:r>
        <w:rPr>
          <w:sz w:val="20"/>
          <w:szCs w:val="20"/>
        </w:rPr>
        <w:t>Я несу ответственность за свою собственную безопасность и безопасность окружающих меня людей.</w:t>
      </w:r>
    </w:p>
    <w:p>
      <w:pPr>
        <w:pStyle w:val="ac"/>
        <w:tabs>
          <w:tab w:val="num" w:pos="851"/>
        </w:tabs>
        <w:rPr>
          <w:sz w:val="20"/>
          <w:szCs w:val="20"/>
        </w:rPr>
      </w:pPr>
    </w:p>
    <w:p>
      <w:pPr>
        <w:pStyle w:val="ac"/>
        <w:tabs>
          <w:tab w:val="num" w:pos="851"/>
        </w:tabs>
        <w:rPr>
          <w:sz w:val="20"/>
          <w:szCs w:val="20"/>
        </w:rPr>
      </w:pPr>
      <w:r>
        <w:rPr>
          <w:sz w:val="20"/>
          <w:szCs w:val="20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>
      <w:pPr>
        <w:pStyle w:val="ac"/>
        <w:tabs>
          <w:tab w:val="num" w:pos="851"/>
        </w:tabs>
        <w:rPr>
          <w:sz w:val="20"/>
          <w:szCs w:val="20"/>
        </w:rPr>
      </w:pPr>
    </w:p>
    <w:p>
      <w:pPr>
        <w:pStyle w:val="ac"/>
        <w:tabs>
          <w:tab w:val="num" w:pos="851"/>
        </w:tabs>
        <w:rPr>
          <w:sz w:val="20"/>
          <w:szCs w:val="20"/>
        </w:rPr>
      </w:pPr>
      <w:r>
        <w:rPr>
          <w:sz w:val="20"/>
          <w:szCs w:val="20"/>
        </w:rPr>
        <w:t>Я немедленно принимаю меры по остановке работы при возникновении угрозы жизни и здоровью людей.</w:t>
      </w:r>
    </w:p>
    <w:p>
      <w:pPr>
        <w:pStyle w:val="ac"/>
        <w:tabs>
          <w:tab w:val="num" w:pos="851"/>
        </w:tabs>
        <w:rPr>
          <w:sz w:val="20"/>
          <w:szCs w:val="20"/>
        </w:rPr>
      </w:pPr>
    </w:p>
    <w:p>
      <w:pPr>
        <w:pStyle w:val="ac"/>
        <w:tabs>
          <w:tab w:val="num" w:pos="851"/>
        </w:tabs>
        <w:rPr>
          <w:sz w:val="20"/>
          <w:szCs w:val="20"/>
        </w:rPr>
      </w:pPr>
      <w:r>
        <w:rPr>
          <w:sz w:val="20"/>
          <w:szCs w:val="20"/>
        </w:rPr>
        <w:t>Я работаю безопасно и призываю к безопасному труду своих коллег.</w:t>
      </w:r>
    </w:p>
    <w:p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5" w:name="_Toc371437129"/>
      <w:bookmarkStart w:id="6" w:name="_Toc371940969"/>
      <w:bookmarkStart w:id="7" w:name="_Toc372038098"/>
      <w:bookmarkStart w:id="8" w:name="_Toc512342300"/>
      <w:r>
        <w:rPr>
          <w:rFonts w:ascii="Times New Roman" w:hAnsi="Times New Roman" w:cs="Times New Roman"/>
          <w:b/>
          <w:sz w:val="20"/>
          <w:szCs w:val="20"/>
        </w:rPr>
        <w:t>3.</w:t>
      </w:r>
      <w:r>
        <w:rPr>
          <w:rFonts w:ascii="Times New Roman" w:hAnsi="Times New Roman" w:cs="Times New Roman"/>
          <w:b/>
          <w:sz w:val="20"/>
          <w:szCs w:val="20"/>
        </w:rPr>
        <w:tab/>
        <w:t>ОБЩИЕ ПРАВИЛА БЕЗОПАСНОСТИ ПРОИЗВОДСТВА РАБОТ</w:t>
      </w:r>
      <w:bookmarkEnd w:id="5"/>
      <w:bookmarkEnd w:id="6"/>
      <w:bookmarkEnd w:id="7"/>
      <w:bookmarkEnd w:id="8"/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9" w:name="_ИЗОЛЯЦИЯ_ИСТОЧНИКОВ_ЭНЕРГИИ"/>
      <w:bookmarkStart w:id="10" w:name="_Toc512342301"/>
      <w:bookmarkEnd w:id="9"/>
      <w:r>
        <w:rPr>
          <w:rFonts w:ascii="Times New Roman" w:hAnsi="Times New Roman" w:cs="Times New Roman"/>
          <w:b/>
          <w:sz w:val="20"/>
          <w:szCs w:val="20"/>
        </w:rPr>
        <w:t>3.1.</w:t>
      </w:r>
      <w:r>
        <w:rPr>
          <w:rFonts w:ascii="Times New Roman" w:hAnsi="Times New Roman" w:cs="Times New Roman"/>
          <w:b/>
          <w:sz w:val="20"/>
          <w:szCs w:val="20"/>
        </w:rPr>
        <w:tab/>
        <w:t>ИЗОЛЯЦИЯ ИСТОЧНИКОВ ЭНЕРГИИ</w:t>
      </w:r>
      <w:bookmarkEnd w:id="10"/>
    </w:p>
    <w:p>
      <w:pPr>
        <w:pStyle w:val="ac"/>
        <w:tabs>
          <w:tab w:val="num" w:pos="851"/>
        </w:tabs>
        <w:ind w:left="705" w:hanging="705"/>
        <w:rPr>
          <w:spacing w:val="-6"/>
          <w:sz w:val="20"/>
          <w:szCs w:val="20"/>
          <w:lang w:eastAsia="en-US"/>
        </w:rPr>
      </w:pPr>
      <w:r>
        <w:rPr>
          <w:spacing w:val="-6"/>
          <w:sz w:val="20"/>
          <w:szCs w:val="20"/>
          <w:lang w:eastAsia="en-US"/>
        </w:rPr>
        <w:t>К любым работам можно приступать только в том случае, если:</w:t>
      </w:r>
    </w:p>
    <w:p>
      <w:pPr>
        <w:pStyle w:val="ac"/>
        <w:numPr>
          <w:ilvl w:val="0"/>
          <w:numId w:val="17"/>
        </w:numPr>
        <w:ind w:left="541"/>
        <w:rPr>
          <w:spacing w:val="-6"/>
          <w:sz w:val="20"/>
          <w:szCs w:val="20"/>
          <w:lang w:eastAsia="en-US"/>
        </w:rPr>
      </w:pPr>
      <w:r>
        <w:rPr>
          <w:spacing w:val="-6"/>
          <w:sz w:val="20"/>
          <w:szCs w:val="20"/>
          <w:lang w:eastAsia="en-US"/>
        </w:rPr>
        <w:t>Все источники энергии идентифицированы, изолированы, стравлены или разряжены;</w:t>
      </w:r>
    </w:p>
    <w:p>
      <w:pPr>
        <w:pStyle w:val="ac"/>
        <w:numPr>
          <w:ilvl w:val="0"/>
          <w:numId w:val="17"/>
        </w:numPr>
        <w:ind w:left="541"/>
        <w:rPr>
          <w:spacing w:val="-6"/>
          <w:sz w:val="20"/>
          <w:szCs w:val="20"/>
          <w:lang w:eastAsia="en-US"/>
        </w:rPr>
      </w:pPr>
      <w:r>
        <w:rPr>
          <w:spacing w:val="-6"/>
          <w:sz w:val="20"/>
          <w:szCs w:val="20"/>
          <w:lang w:eastAsia="en-US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>
      <w:pPr>
        <w:pStyle w:val="ac"/>
        <w:numPr>
          <w:ilvl w:val="0"/>
          <w:numId w:val="17"/>
        </w:numPr>
        <w:ind w:left="541"/>
        <w:rPr>
          <w:spacing w:val="-6"/>
          <w:sz w:val="20"/>
          <w:szCs w:val="20"/>
          <w:lang w:eastAsia="en-US"/>
        </w:rPr>
      </w:pPr>
      <w:r>
        <w:rPr>
          <w:spacing w:val="-6"/>
          <w:sz w:val="20"/>
          <w:szCs w:val="20"/>
          <w:lang w:eastAsia="en-US"/>
        </w:rPr>
        <w:t>Проведена проверка (тест) надежности отключения.</w:t>
      </w:r>
    </w:p>
    <w:p>
      <w:pPr>
        <w:pStyle w:val="ac"/>
        <w:tabs>
          <w:tab w:val="num" w:pos="851"/>
        </w:tabs>
        <w:ind w:left="705" w:hanging="705"/>
        <w:rPr>
          <w:spacing w:val="-6"/>
          <w:sz w:val="20"/>
          <w:szCs w:val="20"/>
          <w:lang w:eastAsia="en-US"/>
        </w:rPr>
      </w:pPr>
    </w:p>
    <w:p>
      <w:pPr>
        <w:pStyle w:val="ac"/>
        <w:tabs>
          <w:tab w:val="num" w:pos="851"/>
        </w:tabs>
        <w:rPr>
          <w:b/>
          <w:sz w:val="20"/>
          <w:szCs w:val="20"/>
        </w:rPr>
      </w:pPr>
      <w:r>
        <w:rPr>
          <w:spacing w:val="-6"/>
          <w:sz w:val="20"/>
          <w:szCs w:val="20"/>
          <w:lang w:eastAsia="en-US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11" w:name="_Toc512342302"/>
      <w:r>
        <w:rPr>
          <w:rFonts w:ascii="Times New Roman" w:hAnsi="Times New Roman" w:cs="Times New Roman"/>
          <w:b/>
          <w:sz w:val="20"/>
          <w:szCs w:val="20"/>
        </w:rPr>
        <w:t>3.2.</w:t>
      </w:r>
      <w:r>
        <w:rPr>
          <w:rFonts w:ascii="Times New Roman" w:hAnsi="Times New Roman" w:cs="Times New Roman"/>
          <w:b/>
          <w:sz w:val="20"/>
          <w:szCs w:val="20"/>
        </w:rPr>
        <w:tab/>
        <w:t>РАБОТА ВБЛИЗИ ДВИЖУЩИХСЯ (ВРАЩАЮЩИХСЯ) ЧАСТЕЙ МЕХАНИЗМОВ</w:t>
      </w:r>
      <w:bookmarkEnd w:id="11"/>
    </w:p>
    <w:p>
      <w:pPr>
        <w:pStyle w:val="ac"/>
        <w:tabs>
          <w:tab w:val="num" w:pos="851"/>
        </w:tabs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>
      <w:pPr>
        <w:pStyle w:val="ac"/>
        <w:numPr>
          <w:ilvl w:val="0"/>
          <w:numId w:val="4"/>
        </w:numPr>
        <w:tabs>
          <w:tab w:val="num" w:pos="539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Обеспечено наличие ограждений, кожухов, защитных экранов, знаков безопасности и сигнальной окраски. </w:t>
      </w:r>
    </w:p>
    <w:p>
      <w:pPr>
        <w:pStyle w:val="ac"/>
        <w:numPr>
          <w:ilvl w:val="0"/>
          <w:numId w:val="4"/>
        </w:numPr>
        <w:tabs>
          <w:tab w:val="num" w:pos="539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Предусмотрена возможность быстрого отключения механизмов (при нештатных ситуациях).</w:t>
      </w:r>
    </w:p>
    <w:p>
      <w:pPr>
        <w:pStyle w:val="ac"/>
        <w:tabs>
          <w:tab w:val="num" w:pos="851"/>
        </w:tabs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lastRenderedPageBreak/>
        <w:t>Запрещена эксплуатация оборудования при отсутствии или неисправности защитных устройств и приспособлений.</w:t>
      </w:r>
    </w:p>
    <w:p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12" w:name="_Toc371437130"/>
      <w:bookmarkStart w:id="13" w:name="_Toc371940970"/>
      <w:bookmarkStart w:id="14" w:name="_Toc372038099"/>
      <w:bookmarkStart w:id="15" w:name="_Toc512342303"/>
      <w:r>
        <w:rPr>
          <w:rFonts w:ascii="Times New Roman" w:hAnsi="Times New Roman" w:cs="Times New Roman"/>
          <w:b/>
          <w:sz w:val="20"/>
          <w:szCs w:val="20"/>
        </w:rPr>
        <w:t>4.</w:t>
      </w:r>
      <w:r>
        <w:rPr>
          <w:rFonts w:ascii="Times New Roman" w:hAnsi="Times New Roman" w:cs="Times New Roman"/>
          <w:b/>
          <w:sz w:val="20"/>
          <w:szCs w:val="20"/>
        </w:rPr>
        <w:tab/>
        <w:t>ПРАВИЛА БЕЗОПАСНОСТИ ПРОИЗВОДСТВА ОТДЕЛЬНЫХ ВИДОВ РАБОТ</w:t>
      </w:r>
      <w:bookmarkEnd w:id="12"/>
      <w:bookmarkEnd w:id="13"/>
      <w:bookmarkEnd w:id="14"/>
      <w:bookmarkEnd w:id="15"/>
    </w:p>
    <w:p>
      <w:pPr>
        <w:pStyle w:val="ac"/>
        <w:tabs>
          <w:tab w:val="num" w:pos="851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16" w:name="_Toc371436733"/>
      <w:bookmarkStart w:id="17" w:name="_Toc371437131"/>
      <w:bookmarkStart w:id="18" w:name="_Toc371940883"/>
      <w:bookmarkStart w:id="19" w:name="_Toc371940971"/>
      <w:bookmarkStart w:id="20" w:name="_Toc372038100"/>
      <w:bookmarkStart w:id="21" w:name="_Toc512342304"/>
      <w:bookmarkStart w:id="22" w:name="_Toc371437132"/>
      <w:bookmarkStart w:id="23" w:name="_Toc371940972"/>
      <w:bookmarkStart w:id="24" w:name="_Toc372038101"/>
      <w:bookmarkEnd w:id="16"/>
      <w:bookmarkEnd w:id="17"/>
      <w:bookmarkEnd w:id="18"/>
      <w:bookmarkEnd w:id="19"/>
      <w:bookmarkEnd w:id="20"/>
      <w:r>
        <w:rPr>
          <w:rFonts w:ascii="Times New Roman" w:hAnsi="Times New Roman" w:cs="Times New Roman"/>
          <w:b/>
          <w:sz w:val="20"/>
          <w:szCs w:val="20"/>
        </w:rPr>
        <w:t>4.1.</w:t>
      </w:r>
      <w:r>
        <w:rPr>
          <w:rFonts w:ascii="Times New Roman" w:hAnsi="Times New Roman" w:cs="Times New Roman"/>
          <w:b/>
          <w:sz w:val="20"/>
          <w:szCs w:val="20"/>
        </w:rPr>
        <w:tab/>
        <w:t>РАБОТЫ В ЗАМКНУТОМ ПРОСТРАНСТВЕ</w:t>
      </w:r>
      <w:bookmarkEnd w:id="21"/>
    </w:p>
    <w:bookmarkEnd w:id="22"/>
    <w:bookmarkEnd w:id="23"/>
    <w:bookmarkEnd w:id="24"/>
    <w:p>
      <w:pPr>
        <w:pStyle w:val="ac"/>
        <w:tabs>
          <w:tab w:val="num" w:pos="851"/>
        </w:tabs>
        <w:ind w:left="705" w:hanging="705"/>
        <w:rPr>
          <w:spacing w:val="-6"/>
          <w:sz w:val="20"/>
          <w:szCs w:val="20"/>
          <w:lang w:eastAsia="en-US"/>
        </w:rPr>
      </w:pPr>
      <w:r>
        <w:rPr>
          <w:spacing w:val="-6"/>
          <w:sz w:val="20"/>
          <w:szCs w:val="20"/>
          <w:lang w:eastAsia="en-US"/>
        </w:rPr>
        <w:t>Работы в замкнутом пространстве должны проводиться при соблюдении следующих условий:</w:t>
      </w:r>
    </w:p>
    <w:p>
      <w:pPr>
        <w:pStyle w:val="ac"/>
        <w:numPr>
          <w:ilvl w:val="0"/>
          <w:numId w:val="15"/>
        </w:numPr>
        <w:ind w:left="607" w:hanging="426"/>
        <w:rPr>
          <w:spacing w:val="-6"/>
          <w:sz w:val="20"/>
          <w:szCs w:val="20"/>
          <w:lang w:eastAsia="en-US"/>
        </w:rPr>
      </w:pPr>
      <w:r>
        <w:rPr>
          <w:spacing w:val="-6"/>
          <w:sz w:val="20"/>
          <w:szCs w:val="20"/>
          <w:lang w:eastAsia="en-US"/>
        </w:rPr>
        <w:t>Отсутствует приемлемый альтернативный способ выполнения работы без участия человека.</w:t>
      </w:r>
    </w:p>
    <w:p>
      <w:pPr>
        <w:pStyle w:val="ac"/>
        <w:numPr>
          <w:ilvl w:val="0"/>
          <w:numId w:val="15"/>
        </w:numPr>
        <w:ind w:left="607" w:hanging="426"/>
        <w:rPr>
          <w:spacing w:val="-6"/>
          <w:sz w:val="20"/>
          <w:szCs w:val="20"/>
          <w:lang w:eastAsia="en-US"/>
        </w:rPr>
      </w:pPr>
      <w:r>
        <w:rPr>
          <w:spacing w:val="-6"/>
          <w:sz w:val="20"/>
          <w:szCs w:val="20"/>
          <w:lang w:eastAsia="en-US"/>
        </w:rPr>
        <w:t>Заземлены емкости и оборудование, для которых это требование обязательно.</w:t>
      </w:r>
    </w:p>
    <w:p>
      <w:pPr>
        <w:pStyle w:val="ac"/>
        <w:numPr>
          <w:ilvl w:val="0"/>
          <w:numId w:val="15"/>
        </w:numPr>
        <w:ind w:left="607" w:hanging="426"/>
        <w:rPr>
          <w:spacing w:val="-6"/>
          <w:sz w:val="20"/>
          <w:szCs w:val="20"/>
          <w:lang w:eastAsia="en-US"/>
        </w:rPr>
      </w:pPr>
      <w:r>
        <w:rPr>
          <w:spacing w:val="-6"/>
          <w:sz w:val="20"/>
          <w:szCs w:val="20"/>
          <w:lang w:eastAsia="en-US"/>
        </w:rPr>
        <w:t>Обеспечен постоянный инструментальный контроль состояния воздушной среды.</w:t>
      </w:r>
    </w:p>
    <w:p>
      <w:pPr>
        <w:pStyle w:val="ac"/>
        <w:numPr>
          <w:ilvl w:val="0"/>
          <w:numId w:val="15"/>
        </w:numPr>
        <w:ind w:left="607" w:hanging="426"/>
        <w:rPr>
          <w:spacing w:val="-6"/>
          <w:sz w:val="20"/>
          <w:szCs w:val="20"/>
          <w:lang w:eastAsia="en-US"/>
        </w:rPr>
      </w:pPr>
      <w:proofErr w:type="gramStart"/>
      <w:r>
        <w:rPr>
          <w:spacing w:val="-6"/>
          <w:sz w:val="20"/>
          <w:szCs w:val="20"/>
          <w:lang w:eastAsia="en-US"/>
        </w:rPr>
        <w:t>Привлечены</w:t>
      </w:r>
      <w:proofErr w:type="gramEnd"/>
      <w:r>
        <w:rPr>
          <w:spacing w:val="-6"/>
          <w:sz w:val="20"/>
          <w:szCs w:val="20"/>
          <w:lang w:eastAsia="en-US"/>
        </w:rPr>
        <w:t xml:space="preserve"> в установленном количестве страхующие и наблюдающие.</w:t>
      </w:r>
    </w:p>
    <w:p>
      <w:pPr>
        <w:pStyle w:val="ac"/>
        <w:tabs>
          <w:tab w:val="num" w:pos="851"/>
        </w:tabs>
        <w:ind w:left="705" w:hanging="705"/>
        <w:rPr>
          <w:spacing w:val="-6"/>
          <w:sz w:val="20"/>
          <w:szCs w:val="20"/>
          <w:lang w:eastAsia="en-US"/>
        </w:rPr>
      </w:pPr>
    </w:p>
    <w:p>
      <w:pPr>
        <w:pStyle w:val="ac"/>
        <w:rPr>
          <w:sz w:val="20"/>
          <w:szCs w:val="20"/>
        </w:rPr>
      </w:pPr>
      <w:r>
        <w:rPr>
          <w:spacing w:val="-6"/>
          <w:sz w:val="20"/>
          <w:szCs w:val="20"/>
          <w:lang w:eastAsia="en-US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25" w:name="_Toc371437133"/>
      <w:bookmarkStart w:id="26" w:name="_Toc371940973"/>
      <w:bookmarkStart w:id="27" w:name="_Toc372038102"/>
      <w:bookmarkStart w:id="28" w:name="_Toc512342305"/>
      <w:r>
        <w:rPr>
          <w:rFonts w:ascii="Times New Roman" w:hAnsi="Times New Roman" w:cs="Times New Roman"/>
          <w:b/>
          <w:sz w:val="20"/>
          <w:szCs w:val="20"/>
        </w:rPr>
        <w:t>4.2.</w:t>
      </w:r>
      <w:r>
        <w:rPr>
          <w:rFonts w:ascii="Times New Roman" w:hAnsi="Times New Roman" w:cs="Times New Roman"/>
          <w:b/>
          <w:sz w:val="20"/>
          <w:szCs w:val="20"/>
        </w:rPr>
        <w:tab/>
        <w:t>ГАЗООПАСНЫЕ РАБОТЫ</w:t>
      </w:r>
      <w:bookmarkEnd w:id="25"/>
      <w:bookmarkEnd w:id="26"/>
      <w:bookmarkEnd w:id="27"/>
      <w:bookmarkEnd w:id="28"/>
    </w:p>
    <w:p>
      <w:pPr>
        <w:pStyle w:val="ac"/>
        <w:tabs>
          <w:tab w:val="num" w:pos="851"/>
        </w:tabs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>
      <w:pPr>
        <w:pStyle w:val="ac"/>
        <w:numPr>
          <w:ilvl w:val="0"/>
          <w:numId w:val="14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Количество исполнителей достаточно для безопасного выполнения задания и подстраховки – должно быть не менее 2 (двух) человек.</w:t>
      </w:r>
    </w:p>
    <w:p>
      <w:pPr>
        <w:pStyle w:val="ac"/>
        <w:numPr>
          <w:ilvl w:val="0"/>
          <w:numId w:val="14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Обеспечен постоянный контроль состояния воздушной среды на рабочем месте и в опасной зоне.</w:t>
      </w:r>
    </w:p>
    <w:p>
      <w:pPr>
        <w:pStyle w:val="ac"/>
        <w:numPr>
          <w:ilvl w:val="0"/>
          <w:numId w:val="14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Применены пригодные и проверенные СИЗОД.</w:t>
      </w:r>
    </w:p>
    <w:p>
      <w:pPr>
        <w:pStyle w:val="ac"/>
        <w:numPr>
          <w:ilvl w:val="0"/>
          <w:numId w:val="14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>
      <w:pPr>
        <w:pStyle w:val="ac"/>
        <w:rPr>
          <w:sz w:val="20"/>
          <w:szCs w:val="20"/>
          <w:lang w:eastAsia="en-US"/>
        </w:rPr>
      </w:pPr>
    </w:p>
    <w:p>
      <w:pPr>
        <w:pStyle w:val="ac"/>
        <w:tabs>
          <w:tab w:val="num" w:pos="851"/>
        </w:tabs>
        <w:rPr>
          <w:sz w:val="20"/>
          <w:szCs w:val="20"/>
        </w:rPr>
      </w:pPr>
      <w:r>
        <w:rPr>
          <w:sz w:val="20"/>
          <w:szCs w:val="20"/>
          <w:lang w:eastAsia="en-US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29" w:name="_Toc371437134"/>
      <w:bookmarkStart w:id="30" w:name="_Toc371940974"/>
      <w:bookmarkStart w:id="31" w:name="_Toc372038103"/>
      <w:bookmarkStart w:id="32" w:name="_Toc512342306"/>
      <w:r>
        <w:rPr>
          <w:rFonts w:ascii="Times New Roman" w:hAnsi="Times New Roman" w:cs="Times New Roman"/>
          <w:b/>
          <w:sz w:val="20"/>
          <w:szCs w:val="20"/>
        </w:rPr>
        <w:t>4.3.</w:t>
      </w:r>
      <w:r>
        <w:rPr>
          <w:rFonts w:ascii="Times New Roman" w:hAnsi="Times New Roman" w:cs="Times New Roman"/>
          <w:b/>
          <w:sz w:val="20"/>
          <w:szCs w:val="20"/>
        </w:rPr>
        <w:tab/>
        <w:t>ЗЕМЛЯНЫЕ РАБОТЫ</w:t>
      </w:r>
      <w:bookmarkEnd w:id="29"/>
      <w:bookmarkEnd w:id="30"/>
      <w:bookmarkEnd w:id="31"/>
      <w:bookmarkEnd w:id="32"/>
    </w:p>
    <w:p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>
      <w:pPr>
        <w:pStyle w:val="S"/>
        <w:numPr>
          <w:ilvl w:val="0"/>
          <w:numId w:val="13"/>
        </w:numPr>
        <w:ind w:left="606" w:hanging="42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 xml:space="preserve">Выполнены крепления или откосы вертикальных стенок и обеспечен </w:t>
      </w:r>
      <w:proofErr w:type="gramStart"/>
      <w:r>
        <w:rPr>
          <w:rFonts w:ascii="Times New Roman" w:eastAsia="Calibri" w:hAnsi="Times New Roman"/>
          <w:b w:val="0"/>
          <w:szCs w:val="20"/>
          <w:lang w:eastAsia="en-US"/>
        </w:rPr>
        <w:t>контроль за</w:t>
      </w:r>
      <w:proofErr w:type="gramEnd"/>
      <w:r>
        <w:rPr>
          <w:rFonts w:ascii="Times New Roman" w:eastAsia="Calibri" w:hAnsi="Times New Roman"/>
          <w:b w:val="0"/>
          <w:szCs w:val="20"/>
          <w:lang w:eastAsia="en-US"/>
        </w:rPr>
        <w:t xml:space="preserve"> их устойчивостью.</w:t>
      </w:r>
    </w:p>
    <w:p>
      <w:pPr>
        <w:pStyle w:val="S"/>
        <w:numPr>
          <w:ilvl w:val="0"/>
          <w:numId w:val="13"/>
        </w:numPr>
        <w:ind w:left="606" w:hanging="42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 xml:space="preserve">Обеспечен визуальный </w:t>
      </w:r>
      <w:proofErr w:type="gramStart"/>
      <w:r>
        <w:rPr>
          <w:rFonts w:ascii="Times New Roman" w:eastAsia="Calibri" w:hAnsi="Times New Roman"/>
          <w:b w:val="0"/>
          <w:szCs w:val="20"/>
          <w:lang w:eastAsia="en-US"/>
        </w:rPr>
        <w:t>контроль за</w:t>
      </w:r>
      <w:proofErr w:type="gramEnd"/>
      <w:r>
        <w:rPr>
          <w:rFonts w:ascii="Times New Roman" w:eastAsia="Calibri" w:hAnsi="Times New Roman"/>
          <w:b w:val="0"/>
          <w:szCs w:val="20"/>
          <w:lang w:eastAsia="en-US"/>
        </w:rPr>
        <w:t xml:space="preserve"> неподвижностью грунта.</w:t>
      </w:r>
    </w:p>
    <w:p>
      <w:pPr>
        <w:pStyle w:val="S"/>
        <w:numPr>
          <w:ilvl w:val="0"/>
          <w:numId w:val="13"/>
        </w:numPr>
        <w:ind w:left="606" w:hanging="42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 xml:space="preserve">Изолированы все подземные коммуникации (трубопроводы, </w:t>
      </w:r>
      <w:proofErr w:type="spellStart"/>
      <w:r>
        <w:rPr>
          <w:rFonts w:ascii="Times New Roman" w:eastAsia="Calibri" w:hAnsi="Times New Roman"/>
          <w:b w:val="0"/>
          <w:szCs w:val="20"/>
          <w:lang w:eastAsia="en-US"/>
        </w:rPr>
        <w:t>электрокабели</w:t>
      </w:r>
      <w:proofErr w:type="spellEnd"/>
      <w:r>
        <w:rPr>
          <w:rFonts w:ascii="Times New Roman" w:eastAsia="Calibri" w:hAnsi="Times New Roman"/>
          <w:b w:val="0"/>
          <w:szCs w:val="20"/>
          <w:lang w:eastAsia="en-US"/>
        </w:rPr>
        <w:t xml:space="preserve"> и т. п.);</w:t>
      </w:r>
    </w:p>
    <w:p>
      <w:pPr>
        <w:pStyle w:val="S"/>
        <w:numPr>
          <w:ilvl w:val="0"/>
          <w:numId w:val="13"/>
        </w:numPr>
        <w:ind w:left="606" w:hanging="42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Привлечено не менее 2 (двух) исполнителей.</w:t>
      </w:r>
    </w:p>
    <w:p>
      <w:pPr>
        <w:pStyle w:val="S"/>
        <w:numPr>
          <w:ilvl w:val="0"/>
          <w:numId w:val="13"/>
        </w:numPr>
        <w:ind w:left="606" w:hanging="42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Котлованы и траншеи обеспечены защитным ограждением с предупредительными надписями, а в ночное время – сигнальным освещением.</w:t>
      </w:r>
    </w:p>
    <w:p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Cs w:val="20"/>
          <w:lang w:eastAsia="en-US"/>
        </w:rPr>
      </w:pPr>
    </w:p>
    <w:p>
      <w:pPr>
        <w:pStyle w:val="S"/>
        <w:tabs>
          <w:tab w:val="num" w:pos="851"/>
        </w:tabs>
        <w:ind w:left="705" w:hanging="705"/>
        <w:jc w:val="both"/>
        <w:rPr>
          <w:rFonts w:ascii="Times New Roman" w:hAnsi="Times New Roman"/>
          <w:szCs w:val="20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Запрещено размещение извлекаемого грунта ближе 0,5 м от бровки.</w:t>
      </w:r>
    </w:p>
    <w:p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33" w:name="_Toc371437135"/>
      <w:bookmarkStart w:id="34" w:name="_Toc371940975"/>
      <w:bookmarkStart w:id="35" w:name="_Toc372038104"/>
      <w:bookmarkStart w:id="36" w:name="_Toc512342307"/>
      <w:r>
        <w:rPr>
          <w:rFonts w:ascii="Times New Roman" w:hAnsi="Times New Roman" w:cs="Times New Roman"/>
          <w:b/>
          <w:sz w:val="20"/>
          <w:szCs w:val="20"/>
        </w:rPr>
        <w:t>4.4.</w:t>
      </w:r>
      <w:r>
        <w:rPr>
          <w:rFonts w:ascii="Times New Roman" w:hAnsi="Times New Roman" w:cs="Times New Roman"/>
          <w:b/>
          <w:sz w:val="20"/>
          <w:szCs w:val="20"/>
        </w:rPr>
        <w:tab/>
        <w:t>ОГНЕВЫЕ РАБОТЫ</w:t>
      </w:r>
      <w:bookmarkEnd w:id="33"/>
      <w:bookmarkEnd w:id="34"/>
      <w:bookmarkEnd w:id="35"/>
      <w:bookmarkEnd w:id="36"/>
    </w:p>
    <w:p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 xml:space="preserve"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</w:t>
      </w:r>
      <w:proofErr w:type="spellStart"/>
      <w:r>
        <w:rPr>
          <w:rFonts w:ascii="Times New Roman" w:eastAsia="Calibri" w:hAnsi="Times New Roman"/>
          <w:b w:val="0"/>
          <w:szCs w:val="20"/>
          <w:lang w:eastAsia="en-US"/>
        </w:rPr>
        <w:t>бензин</w:t>
      </w:r>
      <w:proofErr w:type="gramStart"/>
      <w:r>
        <w:rPr>
          <w:rFonts w:ascii="Times New Roman" w:eastAsia="Calibri" w:hAnsi="Times New Roman"/>
          <w:b w:val="0"/>
          <w:szCs w:val="20"/>
          <w:lang w:eastAsia="en-US"/>
        </w:rPr>
        <w:t>о</w:t>
      </w:r>
      <w:proofErr w:type="spellEnd"/>
      <w:r>
        <w:rPr>
          <w:rFonts w:ascii="Times New Roman" w:eastAsia="Calibri" w:hAnsi="Times New Roman"/>
          <w:b w:val="0"/>
          <w:szCs w:val="20"/>
          <w:lang w:eastAsia="en-US"/>
        </w:rPr>
        <w:t>-</w:t>
      </w:r>
      <w:proofErr w:type="gramEnd"/>
      <w:r>
        <w:rPr>
          <w:rFonts w:ascii="Times New Roman" w:eastAsia="Calibri" w:hAnsi="Times New Roman"/>
          <w:b w:val="0"/>
          <w:szCs w:val="20"/>
          <w:lang w:eastAsia="en-US"/>
        </w:rPr>
        <w:t xml:space="preserve"> и </w:t>
      </w:r>
      <w:proofErr w:type="spellStart"/>
      <w:r>
        <w:rPr>
          <w:rFonts w:ascii="Times New Roman" w:eastAsia="Calibri" w:hAnsi="Times New Roman"/>
          <w:b w:val="0"/>
          <w:szCs w:val="20"/>
          <w:lang w:eastAsia="en-US"/>
        </w:rPr>
        <w:t>керосинорезательные</w:t>
      </w:r>
      <w:proofErr w:type="spellEnd"/>
      <w:r>
        <w:rPr>
          <w:rFonts w:ascii="Times New Roman" w:eastAsia="Calibri" w:hAnsi="Times New Roman"/>
          <w:b w:val="0"/>
          <w:szCs w:val="20"/>
          <w:lang w:eastAsia="en-US"/>
        </w:rPr>
        <w:t xml:space="preserve">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>
      <w:pPr>
        <w:pStyle w:val="S"/>
        <w:numPr>
          <w:ilvl w:val="0"/>
          <w:numId w:val="12"/>
        </w:numPr>
        <w:ind w:left="606" w:hanging="42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>
      <w:pPr>
        <w:pStyle w:val="S"/>
        <w:numPr>
          <w:ilvl w:val="0"/>
          <w:numId w:val="12"/>
        </w:numPr>
        <w:ind w:left="606" w:hanging="42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На месте проведения работ исключено попадание извне взрывопожароопасных веществ.</w:t>
      </w:r>
    </w:p>
    <w:p>
      <w:pPr>
        <w:pStyle w:val="S"/>
        <w:numPr>
          <w:ilvl w:val="0"/>
          <w:numId w:val="12"/>
        </w:numPr>
        <w:ind w:left="606" w:hanging="42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 xml:space="preserve">Обеспечен постоянный </w:t>
      </w:r>
      <w:proofErr w:type="gramStart"/>
      <w:r>
        <w:rPr>
          <w:rFonts w:ascii="Times New Roman" w:eastAsia="Calibri" w:hAnsi="Times New Roman"/>
          <w:b w:val="0"/>
          <w:szCs w:val="20"/>
          <w:lang w:eastAsia="en-US"/>
        </w:rPr>
        <w:t>контроль за</w:t>
      </w:r>
      <w:proofErr w:type="gramEnd"/>
      <w:r>
        <w:rPr>
          <w:rFonts w:ascii="Times New Roman" w:eastAsia="Calibri" w:hAnsi="Times New Roman"/>
          <w:b w:val="0"/>
          <w:szCs w:val="20"/>
          <w:lang w:eastAsia="en-US"/>
        </w:rPr>
        <w:t xml:space="preserve"> состоянием воздушной среды на месте проведения огневых работ.</w:t>
      </w:r>
    </w:p>
    <w:p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Cs w:val="20"/>
          <w:lang w:eastAsia="en-US"/>
        </w:rPr>
      </w:pPr>
    </w:p>
    <w:p>
      <w:pPr>
        <w:pStyle w:val="S"/>
        <w:tabs>
          <w:tab w:val="num" w:pos="851"/>
        </w:tabs>
        <w:jc w:val="both"/>
        <w:rPr>
          <w:rFonts w:ascii="Times New Roman" w:hAnsi="Times New Roman"/>
          <w:szCs w:val="20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 xml:space="preserve">По окончании работ должен быть организован </w:t>
      </w:r>
      <w:proofErr w:type="gramStart"/>
      <w:r>
        <w:rPr>
          <w:rFonts w:ascii="Times New Roman" w:eastAsia="Calibri" w:hAnsi="Times New Roman"/>
          <w:b w:val="0"/>
          <w:szCs w:val="20"/>
          <w:lang w:eastAsia="en-US"/>
        </w:rPr>
        <w:t>контроль за</w:t>
      </w:r>
      <w:proofErr w:type="gramEnd"/>
      <w:r>
        <w:rPr>
          <w:rFonts w:ascii="Times New Roman" w:eastAsia="Calibri" w:hAnsi="Times New Roman"/>
          <w:b w:val="0"/>
          <w:szCs w:val="20"/>
          <w:lang w:eastAsia="en-US"/>
        </w:rPr>
        <w:t xml:space="preserve"> местом проведения работ не менее 3-х часов.</w:t>
      </w:r>
    </w:p>
    <w:p>
      <w:pPr>
        <w:pStyle w:val="ae"/>
        <w:tabs>
          <w:tab w:val="num" w:pos="851"/>
        </w:tabs>
        <w:ind w:left="705" w:hanging="705"/>
        <w:rPr>
          <w:rFonts w:cs="Times New Roman"/>
          <w:sz w:val="20"/>
          <w:szCs w:val="20"/>
        </w:rPr>
      </w:pPr>
    </w:p>
    <w:p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4.5.</w:t>
      </w:r>
      <w:bookmarkStart w:id="37" w:name="_Toc371437136"/>
      <w:bookmarkStart w:id="38" w:name="_Toc371940976"/>
      <w:bookmarkStart w:id="39" w:name="_Toc372038105"/>
      <w:bookmarkStart w:id="40" w:name="_Toc512342308"/>
      <w:r>
        <w:rPr>
          <w:rFonts w:ascii="Times New Roman" w:hAnsi="Times New Roman" w:cs="Times New Roman"/>
          <w:b/>
          <w:sz w:val="20"/>
          <w:szCs w:val="20"/>
        </w:rPr>
        <w:tab/>
        <w:t>РАБОТЫ</w:t>
      </w:r>
      <w:bookmarkEnd w:id="37"/>
      <w:bookmarkEnd w:id="38"/>
      <w:bookmarkEnd w:id="39"/>
      <w:r>
        <w:rPr>
          <w:rFonts w:ascii="Times New Roman" w:hAnsi="Times New Roman" w:cs="Times New Roman"/>
          <w:b/>
          <w:sz w:val="20"/>
          <w:szCs w:val="20"/>
        </w:rPr>
        <w:t xml:space="preserve"> НА ВЫСОТЕ</w:t>
      </w:r>
      <w:bookmarkEnd w:id="40"/>
    </w:p>
    <w:p>
      <w:pPr>
        <w:tabs>
          <w:tab w:val="num" w:pos="851"/>
        </w:tabs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Работа на высоте более 1,8 м должна выполняться при соблюдении следующих условий: </w:t>
      </w:r>
    </w:p>
    <w:p>
      <w:pPr>
        <w:numPr>
          <w:ilvl w:val="0"/>
          <w:numId w:val="10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Рабочая площадка оборудована ограждением, </w:t>
      </w:r>
      <w:proofErr w:type="gramStart"/>
      <w:r>
        <w:rPr>
          <w:rFonts w:ascii="Times New Roman" w:hAnsi="Times New Roman" w:cs="Times New Roman"/>
          <w:sz w:val="20"/>
          <w:szCs w:val="20"/>
        </w:rPr>
        <w:t>обеспечены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безопасные подъем и спуск.</w:t>
      </w:r>
    </w:p>
    <w:p>
      <w:pPr>
        <w:numPr>
          <w:ilvl w:val="0"/>
          <w:numId w:val="10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В случае отсутствия ограждения применено страховочное оборудование, исправность которого проверена.</w:t>
      </w:r>
    </w:p>
    <w:p>
      <w:pPr>
        <w:numPr>
          <w:ilvl w:val="0"/>
          <w:numId w:val="10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Поверхность настила рабочих площадок исключает скольжение.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Каждая работа на высоте менее 1,8 м должна выполняться после принятия необходимых мер, исключающих падение.</w:t>
      </w:r>
    </w:p>
    <w:p>
      <w:pPr>
        <w:tabs>
          <w:tab w:val="num" w:pos="851"/>
        </w:tabs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Запрещены работы на высоте:</w:t>
      </w:r>
    </w:p>
    <w:p>
      <w:pPr>
        <w:numPr>
          <w:ilvl w:val="0"/>
          <w:numId w:val="11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скорости ветра:</w:t>
      </w:r>
    </w:p>
    <w:p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15 м/с и более - для всех работ; </w:t>
      </w:r>
    </w:p>
    <w:p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12,5 м/с и более - для работ по замеру уровней и отбору проб нефтепродуктов в резервуарах ручным способом;</w:t>
      </w:r>
    </w:p>
    <w:p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 м/с и более - для монтажа-демонтажа конструкций.</w:t>
      </w:r>
    </w:p>
    <w:p>
      <w:pPr>
        <w:numPr>
          <w:ilvl w:val="0"/>
          <w:numId w:val="11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обледенении.</w:t>
      </w:r>
    </w:p>
    <w:p>
      <w:pPr>
        <w:numPr>
          <w:ilvl w:val="0"/>
          <w:numId w:val="11"/>
        </w:numPr>
        <w:spacing w:after="0" w:line="240" w:lineRule="auto"/>
        <w:ind w:left="606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грозе.</w:t>
      </w:r>
    </w:p>
    <w:p>
      <w:pPr>
        <w:tabs>
          <w:tab w:val="num" w:pos="851"/>
        </w:tabs>
        <w:spacing w:after="0" w:line="240" w:lineRule="auto"/>
        <w:ind w:left="705" w:hanging="705"/>
        <w:jc w:val="both"/>
        <w:rPr>
          <w:rFonts w:ascii="Times New Roman" w:hAnsi="Times New Roman" w:cs="Times New Roman"/>
          <w:sz w:val="20"/>
          <w:szCs w:val="20"/>
        </w:rPr>
      </w:pPr>
    </w:p>
    <w:p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4.6.</w:t>
      </w:r>
      <w:bookmarkStart w:id="41" w:name="_Toc371437137"/>
      <w:bookmarkStart w:id="42" w:name="_Toc371940977"/>
      <w:bookmarkStart w:id="43" w:name="_Toc372038106"/>
      <w:bookmarkStart w:id="44" w:name="_Toc512342309"/>
      <w:r>
        <w:rPr>
          <w:rFonts w:ascii="Times New Roman" w:hAnsi="Times New Roman" w:cs="Times New Roman"/>
          <w:b/>
          <w:sz w:val="20"/>
          <w:szCs w:val="20"/>
        </w:rPr>
        <w:tab/>
        <w:t>ГРУЗОПОДЪЕМНЫЕ ОПЕРАЦИИ</w:t>
      </w:r>
      <w:bookmarkEnd w:id="41"/>
      <w:bookmarkEnd w:id="42"/>
      <w:bookmarkEnd w:id="43"/>
      <w:bookmarkEnd w:id="44"/>
    </w:p>
    <w:p>
      <w:pPr>
        <w:pStyle w:val="ac"/>
        <w:tabs>
          <w:tab w:val="num" w:pos="851"/>
        </w:tabs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>
      <w:pPr>
        <w:pStyle w:val="ac"/>
        <w:numPr>
          <w:ilvl w:val="0"/>
          <w:numId w:val="8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Грузоподъемные механизмы и оборудование прошли техническое освидетельствование и допущены к эксплуатации.</w:t>
      </w:r>
    </w:p>
    <w:p>
      <w:pPr>
        <w:pStyle w:val="ac"/>
        <w:numPr>
          <w:ilvl w:val="0"/>
          <w:numId w:val="8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Вес груза не превышает допустимой рабочей нагрузки грузоподъемного и грузозахватного оборудования.</w:t>
      </w:r>
    </w:p>
    <w:p>
      <w:pPr>
        <w:pStyle w:val="ac"/>
        <w:numPr>
          <w:ilvl w:val="0"/>
          <w:numId w:val="8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Все приборы безопасности (ограничители, указатели, регистраторы) включены и исправны.</w:t>
      </w:r>
    </w:p>
    <w:p>
      <w:pPr>
        <w:pStyle w:val="ac"/>
        <w:numPr>
          <w:ilvl w:val="0"/>
          <w:numId w:val="8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>
      <w:pPr>
        <w:pStyle w:val="ac"/>
        <w:tabs>
          <w:tab w:val="num" w:pos="851"/>
        </w:tabs>
        <w:ind w:left="705" w:hanging="705"/>
        <w:rPr>
          <w:sz w:val="20"/>
          <w:szCs w:val="20"/>
          <w:lang w:eastAsia="en-US"/>
        </w:rPr>
      </w:pPr>
    </w:p>
    <w:p>
      <w:pPr>
        <w:pStyle w:val="ac"/>
        <w:tabs>
          <w:tab w:val="num" w:pos="851"/>
        </w:tabs>
        <w:ind w:left="705" w:hanging="70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Запрещено:</w:t>
      </w:r>
    </w:p>
    <w:p>
      <w:pPr>
        <w:pStyle w:val="ac"/>
        <w:numPr>
          <w:ilvl w:val="0"/>
          <w:numId w:val="9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Перемещать груз при нахождении под ним людей.</w:t>
      </w:r>
    </w:p>
    <w:p>
      <w:pPr>
        <w:pStyle w:val="ac"/>
        <w:numPr>
          <w:ilvl w:val="0"/>
          <w:numId w:val="9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Стоять в опасной зоне, а также под стрелой при ее подъеме и опускании.</w:t>
      </w:r>
    </w:p>
    <w:p>
      <w:pPr>
        <w:pStyle w:val="ac"/>
        <w:numPr>
          <w:ilvl w:val="0"/>
          <w:numId w:val="9"/>
        </w:numPr>
        <w:ind w:left="606" w:hanging="42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Перемещать людей и грузы механизмами, не предназначенными для данных целей.</w:t>
      </w:r>
    </w:p>
    <w:p>
      <w:pPr>
        <w:pStyle w:val="ac"/>
        <w:numPr>
          <w:ilvl w:val="0"/>
          <w:numId w:val="9"/>
        </w:numPr>
        <w:ind w:left="606" w:hanging="425"/>
        <w:rPr>
          <w:sz w:val="20"/>
          <w:szCs w:val="20"/>
        </w:rPr>
      </w:pPr>
      <w:r>
        <w:rPr>
          <w:sz w:val="20"/>
          <w:szCs w:val="20"/>
          <w:lang w:eastAsia="en-US"/>
        </w:rPr>
        <w:t xml:space="preserve">Поднимать неправильно </w:t>
      </w:r>
      <w:proofErr w:type="spellStart"/>
      <w:r>
        <w:rPr>
          <w:sz w:val="20"/>
          <w:szCs w:val="20"/>
          <w:lang w:eastAsia="en-US"/>
        </w:rPr>
        <w:t>застропованный</w:t>
      </w:r>
      <w:proofErr w:type="spellEnd"/>
      <w:r>
        <w:rPr>
          <w:sz w:val="20"/>
          <w:szCs w:val="20"/>
          <w:lang w:eastAsia="en-US"/>
        </w:rPr>
        <w:t xml:space="preserve"> груз.</w:t>
      </w:r>
    </w:p>
    <w:p>
      <w:pPr>
        <w:pStyle w:val="ac"/>
        <w:tabs>
          <w:tab w:val="num" w:pos="851"/>
        </w:tabs>
        <w:ind w:left="705" w:hanging="705"/>
        <w:rPr>
          <w:sz w:val="20"/>
          <w:szCs w:val="20"/>
        </w:rPr>
      </w:pPr>
    </w:p>
    <w:p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4.7.</w:t>
      </w:r>
      <w:r>
        <w:rPr>
          <w:rFonts w:ascii="Times New Roman" w:hAnsi="Times New Roman" w:cs="Times New Roman"/>
          <w:b/>
          <w:sz w:val="20"/>
          <w:szCs w:val="20"/>
        </w:rPr>
        <w:tab/>
      </w:r>
      <w:bookmarkStart w:id="45" w:name="_Toc371437138"/>
      <w:bookmarkStart w:id="46" w:name="_Toc371940978"/>
      <w:bookmarkStart w:id="47" w:name="_Toc372038107"/>
      <w:bookmarkStart w:id="48" w:name="_Toc512342310"/>
      <w:r>
        <w:rPr>
          <w:rFonts w:ascii="Times New Roman" w:hAnsi="Times New Roman" w:cs="Times New Roman"/>
          <w:b/>
          <w:sz w:val="20"/>
          <w:szCs w:val="20"/>
        </w:rPr>
        <w:t>БЕЗОПАСНОСТЬ ДОРОЖНОГО ДВИЖЕНИЯ</w:t>
      </w:r>
      <w:bookmarkEnd w:id="45"/>
      <w:bookmarkEnd w:id="46"/>
      <w:bookmarkEnd w:id="47"/>
      <w:bookmarkEnd w:id="48"/>
    </w:p>
    <w:p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Все транспортные средства должны эксплуатироваться при соблюдении следующих условий:</w:t>
      </w:r>
    </w:p>
    <w:p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Транспортные средства прошли предрейсовый осмотр и периодическое техобслуживание.</w:t>
      </w:r>
    </w:p>
    <w:p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Количество пассажиров и характеристики перевозимых грузов соответствуют техническим условиям завода – изготовителя транспортного средства.</w:t>
      </w:r>
    </w:p>
    <w:p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Используются шины, соответствующие сезону.</w:t>
      </w:r>
    </w:p>
    <w:p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Ремни безопасности исправны и используются водителем и всеми пассажирами.</w:t>
      </w:r>
    </w:p>
    <w:p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Включены фары ближнего света и/или ходовые огни.</w:t>
      </w:r>
    </w:p>
    <w:p>
      <w:pPr>
        <w:pStyle w:val="S"/>
        <w:numPr>
          <w:ilvl w:val="0"/>
          <w:numId w:val="6"/>
        </w:numPr>
        <w:ind w:left="538" w:hanging="357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Водители прошли предрейсовый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Cs w:val="20"/>
          <w:lang w:eastAsia="en-US"/>
        </w:rPr>
      </w:pPr>
    </w:p>
    <w:p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Водителям во время движения транспортных средств запрещено:</w:t>
      </w:r>
    </w:p>
    <w:p>
      <w:pPr>
        <w:pStyle w:val="S"/>
        <w:numPr>
          <w:ilvl w:val="0"/>
          <w:numId w:val="7"/>
        </w:numPr>
        <w:ind w:left="541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Использовать любые, в том числе мобильные средства связи.</w:t>
      </w:r>
    </w:p>
    <w:p>
      <w:pPr>
        <w:pStyle w:val="S"/>
        <w:numPr>
          <w:ilvl w:val="0"/>
          <w:numId w:val="7"/>
        </w:numPr>
        <w:ind w:left="541"/>
        <w:jc w:val="both"/>
        <w:rPr>
          <w:rFonts w:ascii="Times New Roman" w:eastAsia="Calibri" w:hAnsi="Times New Roman"/>
          <w:b w:val="0"/>
          <w:szCs w:val="20"/>
          <w:lang w:eastAsia="en-US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Нарушать установленные ограничения скорости.</w:t>
      </w:r>
    </w:p>
    <w:p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Cs w:val="20"/>
          <w:lang w:eastAsia="en-US"/>
        </w:rPr>
      </w:pPr>
    </w:p>
    <w:p>
      <w:pPr>
        <w:pStyle w:val="S"/>
        <w:tabs>
          <w:tab w:val="num" w:pos="851"/>
        </w:tabs>
        <w:jc w:val="both"/>
        <w:rPr>
          <w:rFonts w:ascii="Times New Roman" w:hAnsi="Times New Roman"/>
          <w:szCs w:val="20"/>
        </w:rPr>
      </w:pPr>
      <w:r>
        <w:rPr>
          <w:rFonts w:ascii="Times New Roman" w:eastAsia="Calibri" w:hAnsi="Times New Roman"/>
          <w:b w:val="0"/>
          <w:szCs w:val="20"/>
          <w:lang w:eastAsia="en-US"/>
        </w:rPr>
        <w:t>Руководителям и пассажирам в любых условиях запрещено требовать от водителей каких-либо действий в нарушение ПДД.</w:t>
      </w:r>
    </w:p>
    <w:p>
      <w:pPr>
        <w:pStyle w:val="a"/>
        <w:numPr>
          <w:ilvl w:val="0"/>
          <w:numId w:val="0"/>
        </w:numPr>
        <w:tabs>
          <w:tab w:val="num" w:pos="851"/>
        </w:tabs>
        <w:ind w:left="705" w:hanging="705"/>
        <w:rPr>
          <w:sz w:val="20"/>
          <w:szCs w:val="20"/>
        </w:rPr>
      </w:pPr>
    </w:p>
    <w:p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4.8.</w:t>
      </w:r>
      <w:bookmarkStart w:id="49" w:name="_Toc371437140"/>
      <w:bookmarkStart w:id="50" w:name="_Toc371940980"/>
      <w:bookmarkStart w:id="51" w:name="_Toc372038109"/>
      <w:bookmarkStart w:id="52" w:name="_Toc512342311"/>
      <w:r>
        <w:rPr>
          <w:rFonts w:ascii="Times New Roman" w:hAnsi="Times New Roman" w:cs="Times New Roman"/>
          <w:b/>
          <w:sz w:val="20"/>
          <w:szCs w:val="20"/>
        </w:rPr>
        <w:tab/>
        <w:t>РАБОТА НА ЛЬДУ И ДВИЖЕНИЕ ПО ЛЕДОВЫМ ПЕРЕПРАВАМ</w:t>
      </w:r>
      <w:bookmarkEnd w:id="49"/>
      <w:bookmarkEnd w:id="50"/>
      <w:bookmarkEnd w:id="51"/>
      <w:bookmarkEnd w:id="52"/>
    </w:p>
    <w:p>
      <w:pPr>
        <w:pStyle w:val="ac"/>
        <w:tabs>
          <w:tab w:val="left" w:pos="539"/>
          <w:tab w:val="num" w:pos="851"/>
        </w:tabs>
        <w:ind w:left="705" w:hanging="70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Работа на льду должна выполняться при соблюдении следующих условий:</w:t>
      </w:r>
    </w:p>
    <w:p>
      <w:pPr>
        <w:pStyle w:val="ac"/>
        <w:numPr>
          <w:ilvl w:val="0"/>
          <w:numId w:val="3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Инструментально проверена толщина льда и обозначены разрешенные участки работ.</w:t>
      </w:r>
    </w:p>
    <w:p>
      <w:pPr>
        <w:pStyle w:val="ac"/>
        <w:numPr>
          <w:ilvl w:val="0"/>
          <w:numId w:val="3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Привлечено не менее 2 (двух) исполнителей.</w:t>
      </w:r>
    </w:p>
    <w:p>
      <w:pPr>
        <w:pStyle w:val="ac"/>
        <w:numPr>
          <w:ilvl w:val="0"/>
          <w:numId w:val="3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Все исполнители работ одеты в спасательные жилеты.</w:t>
      </w:r>
    </w:p>
    <w:p>
      <w:pPr>
        <w:pStyle w:val="ac"/>
        <w:numPr>
          <w:ilvl w:val="0"/>
          <w:numId w:val="3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Обеспечено наличие необходимых сре</w:t>
      </w:r>
      <w:proofErr w:type="gramStart"/>
      <w:r>
        <w:rPr>
          <w:sz w:val="20"/>
          <w:szCs w:val="20"/>
          <w:lang w:eastAsia="en-US"/>
        </w:rPr>
        <w:t>дств дл</w:t>
      </w:r>
      <w:proofErr w:type="gramEnd"/>
      <w:r>
        <w:rPr>
          <w:sz w:val="20"/>
          <w:szCs w:val="20"/>
          <w:lang w:eastAsia="en-US"/>
        </w:rPr>
        <w:t>я спасения человека на льду.</w:t>
      </w:r>
    </w:p>
    <w:p>
      <w:pPr>
        <w:pStyle w:val="ac"/>
        <w:tabs>
          <w:tab w:val="left" w:pos="539"/>
          <w:tab w:val="num" w:pos="567"/>
        </w:tabs>
        <w:ind w:left="425" w:hanging="425"/>
        <w:rPr>
          <w:sz w:val="20"/>
          <w:szCs w:val="20"/>
          <w:lang w:eastAsia="en-US"/>
        </w:rPr>
      </w:pPr>
    </w:p>
    <w:p>
      <w:pPr>
        <w:pStyle w:val="ac"/>
        <w:tabs>
          <w:tab w:val="left" w:pos="539"/>
          <w:tab w:val="num" w:pos="851"/>
        </w:tabs>
        <w:ind w:left="705" w:hanging="705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Движение по ледовым переправам должно быть организовано следующим образом:</w:t>
      </w:r>
    </w:p>
    <w:p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Пассажиры высажены перед въездом на лёд.</w:t>
      </w:r>
    </w:p>
    <w:p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Транспортные средства двигаются в один ряд на дистанции не менее 30 м.</w:t>
      </w:r>
    </w:p>
    <w:p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lastRenderedPageBreak/>
        <w:t>Скорость при въезде на переправу не более 10 км/ч, при движении не более 20 км/ч.</w:t>
      </w:r>
    </w:p>
    <w:p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Двери кабин открыты.</w:t>
      </w:r>
    </w:p>
    <w:p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Ремни безопасности отстегнуты.</w:t>
      </w:r>
    </w:p>
    <w:p>
      <w:pPr>
        <w:pStyle w:val="ac"/>
        <w:numPr>
          <w:ilvl w:val="0"/>
          <w:numId w:val="5"/>
        </w:numPr>
        <w:tabs>
          <w:tab w:val="left" w:pos="539"/>
          <w:tab w:val="num" w:pos="567"/>
        </w:tabs>
        <w:ind w:left="538" w:hanging="35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Обозначен маршрут, имеющий указатели о максимально допустимой грузоподъемности ледовой переправы.</w:t>
      </w:r>
    </w:p>
    <w:p>
      <w:pPr>
        <w:pStyle w:val="ac"/>
        <w:tabs>
          <w:tab w:val="left" w:pos="539"/>
        </w:tabs>
        <w:rPr>
          <w:sz w:val="20"/>
          <w:szCs w:val="20"/>
          <w:lang w:eastAsia="en-US"/>
        </w:rPr>
      </w:pPr>
    </w:p>
    <w:p>
      <w:pPr>
        <w:pStyle w:val="ac"/>
        <w:tabs>
          <w:tab w:val="left" w:pos="539"/>
        </w:tabs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Запрещены какие-либо остановки на ледовой переправе.</w:t>
      </w:r>
    </w:p>
    <w:p>
      <w:pPr>
        <w:pStyle w:val="ac"/>
        <w:tabs>
          <w:tab w:val="left" w:pos="539"/>
        </w:tabs>
        <w:rPr>
          <w:sz w:val="20"/>
          <w:szCs w:val="20"/>
          <w:lang w:eastAsia="en-US"/>
        </w:rPr>
      </w:pPr>
    </w:p>
    <w:p>
      <w:pPr>
        <w:pStyle w:val="ac"/>
        <w:tabs>
          <w:tab w:val="left" w:pos="539"/>
        </w:tabs>
        <w:rPr>
          <w:sz w:val="20"/>
          <w:szCs w:val="20"/>
          <w:lang w:eastAsia="en-US"/>
        </w:rPr>
      </w:pPr>
    </w:p>
    <w:p>
      <w:pPr>
        <w:pStyle w:val="a4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4506"/>
        <w:gridCol w:w="567"/>
        <w:gridCol w:w="4283"/>
        <w:gridCol w:w="567"/>
      </w:tblGrid>
      <w:tr>
        <w:trPr>
          <w:gridBefore w:val="1"/>
          <w:wBefore w:w="567" w:type="dxa"/>
          <w:trHeight w:val="1878"/>
        </w:trPr>
        <w:tc>
          <w:tcPr>
            <w:tcW w:w="5073" w:type="dxa"/>
            <w:gridSpan w:val="2"/>
          </w:tcPr>
          <w:p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Продавец: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ООО «Механик»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 </w:t>
            </w:r>
            <w:proofErr w:type="spellStart"/>
            <w:r>
              <w:rPr>
                <w:rFonts w:ascii="Times New Roman" w:hAnsi="Times New Roman" w:cs="Times New Roman"/>
              </w:rPr>
              <w:t>А.И.Крякушин</w:t>
            </w:r>
            <w:proofErr w:type="spellEnd"/>
          </w:p>
        </w:tc>
        <w:tc>
          <w:tcPr>
            <w:tcW w:w="4850" w:type="dxa"/>
            <w:gridSpan w:val="2"/>
          </w:tcPr>
          <w:p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Покупатель:</w:t>
            </w:r>
          </w:p>
          <w:p>
            <w:pPr>
              <w:rPr>
                <w:rFonts w:ascii="Times New Roman" w:hAnsi="Times New Roman" w:cs="Times New Roman"/>
                <w:lang w:val="en-US"/>
              </w:rPr>
            </w:pPr>
          </w:p>
          <w:p>
            <w:pPr>
              <w:rPr>
                <w:rFonts w:ascii="Times New Roman" w:hAnsi="Times New Roman" w:cs="Times New Roman"/>
                <w:lang w:val="en-US"/>
              </w:rPr>
            </w:pPr>
            <w:bookmarkStart w:id="53" w:name="_GoBack"/>
            <w:bookmarkEnd w:id="53"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 </w:t>
            </w:r>
          </w:p>
          <w:p>
            <w:pPr>
              <w:rPr>
                <w:rFonts w:ascii="Times New Roman" w:hAnsi="Times New Roman" w:cs="Times New Roman"/>
              </w:rPr>
            </w:pPr>
          </w:p>
        </w:tc>
      </w:tr>
      <w:tr>
        <w:trPr>
          <w:gridAfter w:val="1"/>
          <w:wAfter w:w="567" w:type="dxa"/>
          <w:trHeight w:val="1878"/>
        </w:trPr>
        <w:tc>
          <w:tcPr>
            <w:tcW w:w="5073" w:type="dxa"/>
            <w:gridSpan w:val="2"/>
          </w:tcPr>
          <w:p>
            <w:pPr>
              <w:rPr>
                <w:sz w:val="25"/>
                <w:szCs w:val="24"/>
              </w:rPr>
            </w:pPr>
          </w:p>
        </w:tc>
        <w:tc>
          <w:tcPr>
            <w:tcW w:w="4850" w:type="dxa"/>
            <w:gridSpan w:val="2"/>
          </w:tcPr>
          <w:p>
            <w:pPr>
              <w:rPr>
                <w:sz w:val="25"/>
                <w:szCs w:val="24"/>
              </w:rPr>
            </w:pPr>
          </w:p>
        </w:tc>
      </w:tr>
    </w:tbl>
    <w:p>
      <w:pPr>
        <w:pStyle w:val="ac"/>
        <w:tabs>
          <w:tab w:val="left" w:pos="539"/>
        </w:tabs>
        <w:rPr>
          <w:sz w:val="20"/>
          <w:szCs w:val="20"/>
          <w:lang w:eastAsia="en-US"/>
        </w:rPr>
      </w:pP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54" w:name="_ПРИЛОЖЕНИЕ_2._РЕКОМЕНДАЦИИ"/>
      <w:bookmarkStart w:id="55" w:name="_ПРИЛОЖЕНИЕ_2._РЕКОМЕНДОВАННЫЙ"/>
      <w:bookmarkEnd w:id="54"/>
      <w:bookmarkEnd w:id="55"/>
    </w:p>
    <w:p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Bdr>
        <w:top w:val="single" w:sz="4" w:space="1" w:color="auto"/>
      </w:pBdr>
      <w:spacing w:line="240" w:lineRule="atLeast"/>
      <w:ind w:right="-22"/>
      <w:jc w:val="both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Стандартное приложение - Памятка «Золотые правила безопасности труда»</w:t>
    </w:r>
  </w:p>
  <w:p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Рег. №</w:t>
    </w:r>
    <w:r>
      <w:t xml:space="preserve"> </w:t>
    </w:r>
    <w:r>
      <w:rPr>
        <w:rFonts w:ascii="Arial" w:hAnsi="Arial" w:cs="Arial"/>
        <w:noProof/>
        <w:sz w:val="16"/>
        <w:szCs w:val="16"/>
        <w:lang w:val="en-US"/>
      </w:rPr>
      <w:t>46</w:t>
    </w:r>
    <w:r>
      <w:rPr>
        <w:rFonts w:ascii="Arial" w:hAnsi="Arial" w:cs="Arial"/>
        <w:noProof/>
        <w:sz w:val="16"/>
        <w:szCs w:val="16"/>
      </w:rPr>
      <w:t xml:space="preserve">.19.\307.00.1 </w:t>
    </w:r>
  </w:p>
  <w:p>
    <w:pPr>
      <w:pStyle w:val="af1"/>
    </w:pPr>
  </w:p>
  <w:p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821DF2"/>
    <w:multiLevelType w:val="hybridMultilevel"/>
    <w:tmpl w:val="F4E0FD8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basedOn w:val="a0"/>
    <w:link w:val="af0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</w:style>
  <w:style w:type="paragraph" w:styleId="af1">
    <w:name w:val="footer"/>
    <w:basedOn w:val="a0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basedOn w:val="a0"/>
    <w:link w:val="af0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</w:style>
  <w:style w:type="paragraph" w:styleId="af1">
    <w:name w:val="footer"/>
    <w:basedOn w:val="a0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msshishkova</dc:creator>
  <cp:lastModifiedBy>Лещев Андрей Павлович  </cp:lastModifiedBy>
  <cp:revision>12</cp:revision>
  <cp:lastPrinted>2020-01-09T09:42:00Z</cp:lastPrinted>
  <dcterms:created xsi:type="dcterms:W3CDTF">2019-12-13T05:13:00Z</dcterms:created>
  <dcterms:modified xsi:type="dcterms:W3CDTF">2020-11-02T05:15:00Z</dcterms:modified>
</cp:coreProperties>
</file>